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Class Size Guidelines</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b w:val="1"/>
          <w:sz w:val="24"/>
          <w:szCs w:val="24"/>
        </w:rPr>
      </w:pPr>
      <w:r w:rsidDel="00000000" w:rsidR="00000000" w:rsidRPr="00000000">
        <w:rPr>
          <w:b w:val="1"/>
          <w:sz w:val="24"/>
          <w:szCs w:val="24"/>
          <w:rtl w:val="0"/>
        </w:rPr>
        <w:t xml:space="preserve">D R A F T</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20"/>
        <w:gridCol w:w="3120"/>
        <w:gridCol w:w="3120"/>
        <w:tblGridChange w:id="0">
          <w:tblGrid>
            <w:gridCol w:w="3120"/>
            <w:gridCol w:w="3120"/>
            <w:gridCol w:w="312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Grade Spans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Minimum (Ave)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Maximum (Ave)</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vertAlign w:val="superscript"/>
              </w:rPr>
            </w:pPr>
            <w:r w:rsidDel="00000000" w:rsidR="00000000" w:rsidRPr="00000000">
              <w:rPr>
                <w:rtl w:val="0"/>
              </w:rPr>
              <w:t xml:space="preserve">K-2</w:t>
            </w:r>
            <w:r w:rsidDel="00000000" w:rsidR="00000000" w:rsidRPr="00000000">
              <w:rPr>
                <w:vertAlign w:val="superscript"/>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18</w:t>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22</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3-5</w:t>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22</w:t>
            </w:r>
          </w:p>
        </w:tc>
        <w:tc>
          <w:tcPr>
            <w:shd w:fill="auto" w:val="clear"/>
            <w:tcMar>
              <w:top w:w="100.0" w:type="dxa"/>
              <w:left w:w="100.0" w:type="dxa"/>
              <w:bottom w:w="100.0" w:type="dxa"/>
              <w:right w:w="100.0" w:type="dxa"/>
            </w:tcMar>
            <w:vAlign w:val="top"/>
          </w:tcPr>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30</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vertAlign w:val="superscript"/>
              </w:rPr>
            </w:pPr>
            <w:r w:rsidDel="00000000" w:rsidR="00000000" w:rsidRPr="00000000">
              <w:rPr>
                <w:rtl w:val="0"/>
              </w:rPr>
              <w:t xml:space="preserve">6-8</w:t>
            </w:r>
            <w:r w:rsidDel="00000000" w:rsidR="00000000" w:rsidRPr="00000000">
              <w:rPr>
                <w:vertAlign w:val="superscript"/>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15</w:t>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30</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vertAlign w:val="superscript"/>
              </w:rPr>
            </w:pPr>
            <w:r w:rsidDel="00000000" w:rsidR="00000000" w:rsidRPr="00000000">
              <w:rPr>
                <w:rtl w:val="0"/>
              </w:rPr>
              <w:t xml:space="preserve">9-12</w:t>
            </w:r>
            <w:r w:rsidDel="00000000" w:rsidR="00000000" w:rsidRPr="00000000">
              <w:rPr>
                <w:vertAlign w:val="superscript"/>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30</w:t>
            </w:r>
          </w:p>
        </w:tc>
      </w:tr>
    </w:tbl>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vertAlign w:val="superscript"/>
          <w:rtl w:val="0"/>
        </w:rPr>
        <w:t xml:space="preserve">1 </w:t>
      </w:r>
      <w:r w:rsidDel="00000000" w:rsidR="00000000" w:rsidRPr="00000000">
        <w:rPr>
          <w:rtl w:val="0"/>
        </w:rPr>
        <w:t xml:space="preserve">For grades K-2, the above referenced average class sizes may include the use of an instructional assistant, especially at the kindergarten level.  Numbers falling below 18 may necessitate the reduction of the instruction aide position(s).</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vertAlign w:val="superscript"/>
          <w:rtl w:val="0"/>
        </w:rPr>
        <w:t xml:space="preserve">2 </w:t>
      </w:r>
      <w:r w:rsidDel="00000000" w:rsidR="00000000" w:rsidRPr="00000000">
        <w:rPr>
          <w:rtl w:val="0"/>
        </w:rPr>
        <w:t xml:space="preserve">Class sizes may be lower in the middle school because of the scheduling and the number of classes offered within that schedule.  However, when classes fall below 15 students, it is not considered cost effective to offer that class.</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vertAlign w:val="superscript"/>
          <w:rtl w:val="0"/>
        </w:rPr>
        <w:t xml:space="preserve">3 </w:t>
      </w:r>
      <w:r w:rsidDel="00000000" w:rsidR="00000000" w:rsidRPr="00000000">
        <w:rPr>
          <w:rtl w:val="0"/>
        </w:rPr>
        <w:t xml:space="preserve">Class sizes may be lower in the high school because of the scheduling and the number of classes offered within that schedule.  Also, some of the advanced classes may have a limited number of students eligible to take those classes.  However, when classes fall below 10 students, it is not considered cost effective to offer that class.</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